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bookmarkStart w:id="0" w:name="_GoBack"/>
      <w:bookmarkEnd w:id="0"/>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DC5C73" w:rsidRDefault="00E22381" w:rsidP="00DC5C73">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CD39B0" w:rsidRDefault="00A81A93" w:rsidP="00A81A93">
      <w:pPr>
        <w:pStyle w:val="1"/>
        <w:jc w:val="center"/>
        <w:rPr>
          <w:rFonts w:ascii="標楷體" w:eastAsia="標楷體" w:hAnsi="標楷體"/>
          <w:b w:val="0"/>
          <w:bCs w:val="0"/>
          <w:sz w:val="32"/>
          <w:szCs w:val="32"/>
        </w:rPr>
      </w:pPr>
      <w:r>
        <w:rPr>
          <w:rFonts w:ascii="標楷體" w:eastAsia="標楷體" w:hAnsi="標楷體" w:hint="eastAsia"/>
          <w:sz w:val="32"/>
          <w:szCs w:val="32"/>
        </w:rPr>
        <w:t>計畫名稱</w:t>
      </w:r>
      <w:r>
        <w:rPr>
          <w:rFonts w:ascii="新細明體" w:hAnsi="新細明體" w:hint="eastAsia"/>
          <w:sz w:val="32"/>
          <w:szCs w:val="32"/>
        </w:rPr>
        <w:t>：</w:t>
      </w:r>
      <w:r w:rsidR="00B256D9" w:rsidRPr="009A1EED">
        <w:rPr>
          <w:rFonts w:ascii="標楷體" w:eastAsia="標楷體" w:hAnsi="標楷體" w:hint="eastAsia"/>
          <w:sz w:val="32"/>
          <w:szCs w:val="32"/>
        </w:rPr>
        <w:t>國中小媒體素養教育工作坊</w:t>
      </w:r>
      <w:r w:rsidRPr="009A1EED">
        <w:rPr>
          <w:rFonts w:ascii="標楷體" w:eastAsia="標楷體" w:hAnsi="標楷體" w:hint="eastAsia"/>
          <w:sz w:val="32"/>
          <w:szCs w:val="32"/>
        </w:rPr>
        <w:t>實施計畫(</w:t>
      </w:r>
      <w:r w:rsidR="00B256D9" w:rsidRPr="009A1EED">
        <w:rPr>
          <w:rFonts w:ascii="標楷體" w:eastAsia="標楷體" w:hAnsi="標楷體" w:hint="eastAsia"/>
          <w:sz w:val="32"/>
          <w:szCs w:val="32"/>
        </w:rPr>
        <w:t>6</w:t>
      </w:r>
      <w:r w:rsidR="00B256D9" w:rsidRPr="009A1EED">
        <w:rPr>
          <w:rFonts w:ascii="標楷體" w:eastAsia="標楷體" w:hAnsi="標楷體"/>
          <w:sz w:val="32"/>
          <w:szCs w:val="32"/>
        </w:rPr>
        <w:t>6)</w:t>
      </w:r>
    </w:p>
    <w:p w:rsidR="00220A05" w:rsidRPr="00220A05" w:rsidRDefault="00220A05" w:rsidP="00A81A93">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rsidR="00220A05" w:rsidRPr="00A81A93" w:rsidRDefault="00C3770C"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b/>
          <w:sz w:val="28"/>
          <w:szCs w:val="28"/>
        </w:rPr>
        <w:t>二</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目的</w:t>
      </w:r>
      <w:r w:rsidR="00220A05" w:rsidRPr="00A81A93">
        <w:rPr>
          <w:rFonts w:ascii="Times New Roman" w:eastAsia="標楷體" w:hAnsi="Times New Roman"/>
          <w:b/>
          <w:sz w:val="28"/>
          <w:szCs w:val="28"/>
        </w:rPr>
        <w:t xml:space="preserve"> </w:t>
      </w:r>
      <w:r w:rsidR="00A81A93">
        <w:rPr>
          <w:rFonts w:ascii="Times New Roman" w:eastAsia="標楷體" w:hAnsi="Times New Roman" w:hint="eastAsia"/>
          <w:b/>
          <w:sz w:val="28"/>
          <w:szCs w:val="28"/>
        </w:rPr>
        <w:t xml:space="preserve">  </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一</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透過媒體素養教育的機制，強化教師對媒體的釋放與賦權，建立「健康媒體社區」。</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二</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使教師養成對媒體資訊自主獨立的思辨能力養成，使媒體素養成為終身教育的一環。</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三</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培訓媒體素養教育種子教師，培養使用媒體、思辨媒體、近用媒體的行動轉化與實踐。</w:t>
      </w:r>
    </w:p>
    <w:p w:rsidR="00220A05" w:rsidRPr="00220A05"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四</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培育學生與公民獨立學習和批判思考與問題解決能力。</w:t>
      </w:r>
      <w:r w:rsidR="00220A05" w:rsidRPr="00220A05">
        <w:rPr>
          <w:rFonts w:ascii="Times New Roman" w:eastAsia="標楷體" w:hAnsi="Times New Roman"/>
          <w:szCs w:val="24"/>
        </w:rPr>
        <w:t xml:space="preserve"> </w:t>
      </w:r>
    </w:p>
    <w:p w:rsidR="00220A05" w:rsidRP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辦理單位</w:t>
      </w:r>
      <w:r w:rsidR="00A81A93">
        <w:rPr>
          <w:rFonts w:ascii="Times New Roman" w:eastAsia="標楷體" w:hAnsi="Times New Roman" w:hint="eastAsia"/>
          <w:b/>
          <w:sz w:val="28"/>
          <w:szCs w:val="28"/>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rsid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BC016C">
        <w:rPr>
          <w:rFonts w:ascii="Times New Roman" w:eastAsia="標楷體" w:hAnsi="Times New Roman" w:hint="eastAsia"/>
          <w:szCs w:val="24"/>
        </w:rPr>
        <w:t>觀音區新坡</w:t>
      </w:r>
      <w:r w:rsidRPr="00220A05">
        <w:rPr>
          <w:rFonts w:ascii="Times New Roman" w:eastAsia="標楷體" w:hAnsi="Times New Roman" w:hint="eastAsia"/>
          <w:szCs w:val="24"/>
        </w:rPr>
        <w:t>國民小學</w:t>
      </w:r>
    </w:p>
    <w:p w:rsidR="00C16EF9" w:rsidRPr="00220A05" w:rsidRDefault="003C1598"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Pr>
          <w:rFonts w:ascii="Times New Roman" w:eastAsia="標楷體" w:hAnsi="Times New Roman" w:hint="eastAsia"/>
          <w:szCs w:val="24"/>
        </w:rPr>
        <w:t>四</w:t>
      </w:r>
      <w:r w:rsidRPr="00220A05">
        <w:rPr>
          <w:rFonts w:ascii="Times New Roman" w:eastAsia="標楷體" w:hAnsi="Times New Roman" w:hint="eastAsia"/>
          <w:szCs w:val="24"/>
        </w:rPr>
        <w:t>)</w:t>
      </w:r>
      <w:r>
        <w:rPr>
          <w:rFonts w:ascii="Times New Roman" w:eastAsia="標楷體" w:hAnsi="Times New Roman" w:hint="eastAsia"/>
          <w:szCs w:val="24"/>
        </w:rPr>
        <w:t>協</w:t>
      </w:r>
      <w:r w:rsidRPr="00220A05">
        <w:rPr>
          <w:rFonts w:ascii="Times New Roman" w:eastAsia="標楷體" w:hAnsi="Times New Roman"/>
          <w:szCs w:val="24"/>
        </w:rPr>
        <w:t>辦單位：</w:t>
      </w:r>
      <w:r w:rsidRPr="003B3B7E">
        <w:rPr>
          <w:rFonts w:ascii="標楷體" w:eastAsia="標楷體" w:hAnsi="標楷體" w:hint="eastAsia"/>
        </w:rPr>
        <w:t>桃園市內壢國民小學</w:t>
      </w:r>
      <w:r>
        <w:rPr>
          <w:rFonts w:ascii="標楷體" w:eastAsia="標楷體" w:hAnsi="標楷體" w:hint="eastAsia"/>
        </w:rPr>
        <w:t xml:space="preserve">  </w:t>
      </w:r>
      <w:r w:rsidRPr="00E173BE">
        <w:rPr>
          <w:rFonts w:ascii="標楷體" w:eastAsia="標楷體" w:hAnsi="標楷體" w:hint="eastAsia"/>
        </w:rPr>
        <w:t>桃園市</w:t>
      </w:r>
      <w:r>
        <w:rPr>
          <w:rFonts w:ascii="標楷體" w:eastAsia="標楷體" w:hAnsi="標楷體" w:hint="eastAsia"/>
        </w:rPr>
        <w:t>大同</w:t>
      </w:r>
      <w:r w:rsidRPr="00E173BE">
        <w:rPr>
          <w:rFonts w:ascii="標楷體" w:eastAsia="標楷體" w:hAnsi="標楷體" w:hint="eastAsia"/>
        </w:rPr>
        <w:t>國民小學</w:t>
      </w:r>
    </w:p>
    <w:p w:rsidR="000E4946" w:rsidRDefault="000E4946" w:rsidP="00A81A93">
      <w:pPr>
        <w:adjustRightInd w:val="0"/>
        <w:snapToGrid w:val="0"/>
        <w:spacing w:line="276" w:lineRule="auto"/>
        <w:rPr>
          <w:rFonts w:ascii="Times New Roman" w:eastAsia="標楷體" w:hAnsi="Times New Roman"/>
          <w:b/>
          <w:sz w:val="28"/>
          <w:szCs w:val="28"/>
        </w:rPr>
      </w:pPr>
    </w:p>
    <w:p w:rsidR="000E4946" w:rsidRDefault="000E4946" w:rsidP="00A81A93">
      <w:pPr>
        <w:adjustRightInd w:val="0"/>
        <w:snapToGrid w:val="0"/>
        <w:spacing w:line="276" w:lineRule="auto"/>
        <w:rPr>
          <w:rFonts w:ascii="Times New Roman" w:eastAsia="標楷體" w:hAnsi="Times New Roman"/>
          <w:b/>
          <w:sz w:val="28"/>
          <w:szCs w:val="28"/>
        </w:rPr>
      </w:pPr>
    </w:p>
    <w:p w:rsid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四</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辦理日期及地點</w:t>
      </w:r>
      <w:r w:rsidR="00220A05" w:rsidRPr="00A81A93">
        <w:rPr>
          <w:rFonts w:ascii="Times New Roman" w:eastAsia="標楷體" w:hAnsi="Times New Roman"/>
          <w:b/>
          <w:sz w:val="28"/>
          <w:szCs w:val="28"/>
        </w:rPr>
        <w:t xml:space="preserve"> </w:t>
      </w:r>
    </w:p>
    <w:p w:rsidR="00137C03" w:rsidRDefault="00137C03" w:rsidP="00137C03">
      <w:pPr>
        <w:adjustRightInd w:val="0"/>
        <w:snapToGrid w:val="0"/>
        <w:spacing w:line="276" w:lineRule="auto"/>
        <w:rPr>
          <w:rFonts w:ascii="標楷體" w:eastAsia="標楷體" w:hAnsi="標楷體"/>
        </w:rPr>
      </w:pPr>
      <w:r>
        <w:rPr>
          <w:rFonts w:ascii="標楷體" w:eastAsia="標楷體" w:hAnsi="標楷體" w:hint="eastAsia"/>
        </w:rPr>
        <w:t>（</w:t>
      </w:r>
      <w:r w:rsidR="00861FC8">
        <w:rPr>
          <w:rFonts w:ascii="標楷體" w:eastAsia="標楷體" w:hAnsi="標楷體" w:hint="eastAsia"/>
        </w:rPr>
        <w:t>一</w:t>
      </w:r>
      <w:r>
        <w:rPr>
          <w:rFonts w:ascii="標楷體" w:eastAsia="標楷體" w:hAnsi="標楷體" w:hint="eastAsia"/>
        </w:rPr>
        <w:t>）109年</w:t>
      </w:r>
      <w:r>
        <w:rPr>
          <w:rFonts w:ascii="標楷體" w:eastAsia="標楷體" w:hAnsi="標楷體"/>
        </w:rPr>
        <w:t>1</w:t>
      </w:r>
      <w:r>
        <w:rPr>
          <w:rFonts w:ascii="標楷體" w:eastAsia="標楷體" w:hAnsi="標楷體" w:hint="eastAsia"/>
        </w:rPr>
        <w:t>月1日至10</w:t>
      </w:r>
      <w:r>
        <w:rPr>
          <w:rFonts w:ascii="標楷體" w:eastAsia="標楷體" w:hAnsi="標楷體"/>
        </w:rPr>
        <w:t>9</w:t>
      </w:r>
      <w:r>
        <w:rPr>
          <w:rFonts w:ascii="標楷體" w:eastAsia="標楷體" w:hAnsi="標楷體" w:hint="eastAsia"/>
        </w:rPr>
        <w:t>年</w:t>
      </w:r>
      <w:r w:rsidR="00C97415">
        <w:rPr>
          <w:rFonts w:ascii="標楷體" w:eastAsia="標楷體" w:hAnsi="標楷體"/>
        </w:rPr>
        <w:t>7</w:t>
      </w:r>
      <w:r>
        <w:rPr>
          <w:rFonts w:ascii="標楷體" w:eastAsia="標楷體" w:hAnsi="標楷體" w:hint="eastAsia"/>
        </w:rPr>
        <w:t>月3</w:t>
      </w:r>
      <w:r w:rsidR="00C97415">
        <w:rPr>
          <w:rFonts w:ascii="標楷體" w:eastAsia="標楷體" w:hAnsi="標楷體"/>
        </w:rPr>
        <w:t>1</w:t>
      </w:r>
      <w:r>
        <w:rPr>
          <w:rFonts w:ascii="標楷體" w:eastAsia="標楷體" w:hAnsi="標楷體" w:hint="eastAsia"/>
        </w:rPr>
        <w:t>日止</w:t>
      </w:r>
      <w:r w:rsidR="000F59E9">
        <w:rPr>
          <w:rFonts w:ascii="標楷體" w:eastAsia="標楷體" w:hAnsi="標楷體" w:hint="eastAsia"/>
        </w:rPr>
        <w:t xml:space="preserve"> (</w:t>
      </w:r>
      <w:r w:rsidR="000F59E9" w:rsidRPr="00B25C8E">
        <w:rPr>
          <w:rFonts w:ascii="標楷體" w:eastAsia="標楷體" w:hAnsi="標楷體" w:hint="eastAsia"/>
          <w:b/>
        </w:rPr>
        <w:t>第二期</w:t>
      </w:r>
      <w:r w:rsidR="000F59E9">
        <w:rPr>
          <w:rFonts w:ascii="標楷體" w:eastAsia="標楷體" w:hAnsi="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2589"/>
        <w:gridCol w:w="2509"/>
        <w:gridCol w:w="1696"/>
        <w:gridCol w:w="1451"/>
      </w:tblGrid>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場次</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研習主題</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研習日期</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研習地點</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研習時數</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9</w:t>
            </w:r>
            <w:r w:rsidRPr="003B3B7E">
              <w:rPr>
                <w:rFonts w:ascii="標楷體" w:eastAsia="標楷體" w:hAnsi="標楷體" w:hint="eastAsia"/>
              </w:rPr>
              <w:t>.</w:t>
            </w:r>
            <w:r>
              <w:rPr>
                <w:rFonts w:ascii="標楷體" w:eastAsia="標楷體" w:hAnsi="標楷體"/>
              </w:rPr>
              <w:t>4</w:t>
            </w:r>
            <w:r w:rsidRPr="003B3B7E">
              <w:rPr>
                <w:rFonts w:ascii="標楷體" w:eastAsia="標楷體" w:hAnsi="標楷體" w:hint="eastAsia"/>
              </w:rPr>
              <w:t>.</w:t>
            </w:r>
            <w:r w:rsidR="00861FC8">
              <w:rPr>
                <w:rFonts w:ascii="標楷體" w:eastAsia="標楷體" w:hAnsi="標楷體" w:hint="eastAsia"/>
              </w:rPr>
              <w:t>15</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新坡</w:t>
            </w:r>
            <w:r w:rsidRPr="003B3B7E">
              <w:rPr>
                <w:rFonts w:ascii="標楷體" w:eastAsia="標楷體" w:hAnsi="標楷體" w:hint="eastAsia"/>
              </w:rPr>
              <w:t>國小</w:t>
            </w:r>
          </w:p>
        </w:tc>
        <w:tc>
          <w:tcPr>
            <w:tcW w:w="1451" w:type="dxa"/>
            <w:vAlign w:val="center"/>
          </w:tcPr>
          <w:p w:rsidR="005944F3"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2</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5</w:t>
            </w:r>
            <w:r w:rsidRPr="003B3B7E">
              <w:rPr>
                <w:rFonts w:ascii="標楷體" w:eastAsia="標楷體" w:hAnsi="標楷體" w:hint="eastAsia"/>
              </w:rPr>
              <w:t>.</w:t>
            </w:r>
            <w:r>
              <w:rPr>
                <w:rFonts w:ascii="標楷體" w:eastAsia="標楷體" w:hAnsi="標楷體"/>
              </w:rPr>
              <w:t>2</w:t>
            </w:r>
            <w:r w:rsidR="00861FC8">
              <w:rPr>
                <w:rFonts w:ascii="標楷體" w:eastAsia="標楷體" w:hAnsi="標楷體" w:hint="eastAsia"/>
              </w:rPr>
              <w:t>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3</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6</w:t>
            </w:r>
            <w:r w:rsidRPr="003B3B7E">
              <w:rPr>
                <w:rFonts w:ascii="標楷體" w:eastAsia="標楷體" w:hAnsi="標楷體" w:hint="eastAsia"/>
              </w:rPr>
              <w:t>.</w:t>
            </w:r>
            <w:r w:rsidR="00861FC8">
              <w:rPr>
                <w:rFonts w:ascii="標楷體" w:eastAsia="標楷體" w:hAnsi="標楷體" w:hint="eastAsia"/>
              </w:rPr>
              <w:t>10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4</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媒體素養線上研習</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4</w:t>
            </w:r>
            <w:r w:rsidRPr="003B3B7E">
              <w:rPr>
                <w:rFonts w:ascii="標楷體" w:eastAsia="標楷體" w:hAnsi="標楷體"/>
              </w:rPr>
              <w:t>.</w:t>
            </w:r>
            <w:r w:rsidR="00861FC8">
              <w:rPr>
                <w:rFonts w:ascii="標楷體" w:eastAsia="標楷體" w:hAnsi="標楷體" w:hint="eastAsia"/>
              </w:rPr>
              <w:t>20</w:t>
            </w: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5</w:t>
            </w:r>
            <w:r w:rsidRPr="003B3B7E">
              <w:rPr>
                <w:rFonts w:ascii="標楷體" w:eastAsia="標楷體" w:hAnsi="標楷體"/>
              </w:rPr>
              <w:t>.</w:t>
            </w:r>
            <w:r w:rsidR="00861FC8">
              <w:rPr>
                <w:rFonts w:ascii="標楷體" w:eastAsia="標楷體" w:hAnsi="標楷體" w:hint="eastAsia"/>
              </w:rPr>
              <w:t>13</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K12</w:t>
            </w:r>
            <w:r w:rsidRPr="003B3B7E">
              <w:rPr>
                <w:rFonts w:ascii="標楷體" w:eastAsia="標楷體" w:hAnsi="標楷體" w:hint="eastAsia"/>
              </w:rPr>
              <w:t>平台</w:t>
            </w:r>
          </w:p>
        </w:tc>
        <w:tc>
          <w:tcPr>
            <w:tcW w:w="1451" w:type="dxa"/>
            <w:vAlign w:val="center"/>
          </w:tcPr>
          <w:p w:rsidR="005944F3" w:rsidRPr="003B3B7E" w:rsidRDefault="00E503C3" w:rsidP="005944F3">
            <w:pPr>
              <w:spacing w:line="400" w:lineRule="exact"/>
              <w:jc w:val="center"/>
              <w:rPr>
                <w:rFonts w:ascii="標楷體" w:eastAsia="標楷體" w:hAnsi="標楷體"/>
              </w:rPr>
            </w:pPr>
            <w:r>
              <w:rPr>
                <w:rFonts w:ascii="標楷體" w:eastAsia="標楷體" w:hAnsi="標楷體" w:hint="eastAsia"/>
              </w:rPr>
              <w:t>12</w:t>
            </w:r>
            <w:r w:rsidR="005944F3">
              <w:rPr>
                <w:rFonts w:ascii="標楷體" w:eastAsia="標楷體" w:hAnsi="標楷體" w:hint="eastAsia"/>
              </w:rPr>
              <w:t>小時</w:t>
            </w:r>
          </w:p>
        </w:tc>
      </w:tr>
    </w:tbl>
    <w:p w:rsidR="00220A05" w:rsidRPr="00A81A93" w:rsidRDefault="00137C0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五</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參加對象與人數</w:t>
      </w:r>
      <w:r w:rsidR="00BC016C">
        <w:rPr>
          <w:rFonts w:ascii="Times New Roman" w:eastAsia="標楷體" w:hAnsi="Times New Roman" w:hint="eastAsia"/>
          <w:b/>
          <w:sz w:val="28"/>
          <w:szCs w:val="28"/>
        </w:rPr>
        <w:t>：</w:t>
      </w:r>
      <w:r w:rsidR="00BC016C" w:rsidRPr="003B3B7E">
        <w:rPr>
          <w:rFonts w:ascii="標楷體" w:eastAsia="標楷體" w:hAnsi="標楷體" w:hint="eastAsia"/>
        </w:rPr>
        <w:t>本市中小學教師。</w:t>
      </w:r>
    </w:p>
    <w:p w:rsidR="00BC016C" w:rsidRPr="003B3B7E" w:rsidRDefault="005944F3" w:rsidP="00412299">
      <w:pPr>
        <w:adjustRightInd w:val="0"/>
        <w:snapToGrid w:val="0"/>
        <w:spacing w:line="276" w:lineRule="auto"/>
        <w:ind w:left="1984" w:hangingChars="708" w:hanging="1984"/>
        <w:rPr>
          <w:rFonts w:ascii="標楷體" w:eastAsia="標楷體" w:hAnsi="標楷體"/>
        </w:rPr>
      </w:pPr>
      <w:r>
        <w:rPr>
          <w:rFonts w:ascii="Times New Roman" w:eastAsia="標楷體" w:hAnsi="Times New Roman"/>
          <w:b/>
          <w:sz w:val="28"/>
          <w:szCs w:val="28"/>
        </w:rPr>
        <w:t>六</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研習內容</w:t>
      </w:r>
      <w:r w:rsidR="00BC016C">
        <w:rPr>
          <w:rFonts w:ascii="Times New Roman" w:eastAsia="標楷體" w:hAnsi="Times New Roman" w:hint="eastAsia"/>
          <w:b/>
          <w:sz w:val="28"/>
          <w:szCs w:val="28"/>
        </w:rPr>
        <w:t>：</w:t>
      </w:r>
      <w:r w:rsidR="00BC016C" w:rsidRPr="003B3B7E">
        <w:rPr>
          <w:rFonts w:ascii="標楷體" w:eastAsia="標楷體" w:hAnsi="標楷體" w:hint="eastAsia"/>
        </w:rPr>
        <w:t>聘請實務教學者分享課程設計教學實務，課程內容如下，詳細課程請見附</w:t>
      </w:r>
      <w:r>
        <w:rPr>
          <w:rFonts w:ascii="標楷體" w:eastAsia="標楷體" w:hAnsi="標楷體" w:hint="eastAsia"/>
        </w:rPr>
        <w:lastRenderedPageBreak/>
        <w:t>表一。</w:t>
      </w:r>
    </w:p>
    <w:p w:rsidR="005944F3"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(一）</w:t>
      </w:r>
      <w:r w:rsidR="00BC016C" w:rsidRPr="003B3B7E">
        <w:rPr>
          <w:rFonts w:ascii="標楷體" w:eastAsia="標楷體" w:hAnsi="標楷體" w:hint="eastAsia"/>
        </w:rPr>
        <w:t>實體研習</w:t>
      </w:r>
      <w:r w:rsidR="00B25C8E">
        <w:rPr>
          <w:rFonts w:ascii="標楷體" w:eastAsia="標楷體" w:hAnsi="標楷體" w:hint="eastAsia"/>
        </w:rPr>
        <w:t>9</w:t>
      </w:r>
      <w:r w:rsidR="00BC016C" w:rsidRPr="003B3B7E">
        <w:rPr>
          <w:rFonts w:ascii="標楷體" w:eastAsia="標楷體" w:hAnsi="標楷體" w:hint="eastAsia"/>
        </w:rPr>
        <w:t>小時：</w:t>
      </w:r>
      <w:r w:rsidR="00BC016C">
        <w:rPr>
          <w:rFonts w:ascii="標楷體" w:eastAsia="標楷體" w:hAnsi="標楷體" w:hint="eastAsia"/>
        </w:rPr>
        <w:t>進階課程</w:t>
      </w:r>
      <w:r w:rsidR="00BC016C" w:rsidRPr="003B3B7E">
        <w:rPr>
          <w:rFonts w:ascii="標楷體" w:eastAsia="標楷體" w:hAnsi="標楷體" w:hint="eastAsia"/>
        </w:rPr>
        <w:t>3場次</w:t>
      </w:r>
      <w:r w:rsidR="00BC016C">
        <w:rPr>
          <w:rFonts w:ascii="標楷體" w:eastAsia="標楷體" w:hAnsi="標楷體" w:hint="eastAsia"/>
        </w:rPr>
        <w:t>，</w:t>
      </w:r>
      <w:r w:rsidR="00BC016C" w:rsidRPr="003B3B7E">
        <w:rPr>
          <w:rFonts w:ascii="標楷體" w:eastAsia="標楷體" w:hAnsi="標楷體" w:hint="eastAsia"/>
        </w:rPr>
        <w:t>每場次3小時，現場配有助教協助講師指導操作。</w:t>
      </w:r>
    </w:p>
    <w:p w:rsidR="00BC016C" w:rsidRPr="003B3B7E"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w:t>
      </w:r>
      <w:r>
        <w:rPr>
          <w:rFonts w:ascii="標楷體" w:eastAsia="標楷體" w:hAnsi="標楷體"/>
        </w:rPr>
        <w:t>二</w:t>
      </w:r>
      <w:r>
        <w:rPr>
          <w:rFonts w:ascii="標楷體" w:eastAsia="標楷體" w:hAnsi="標楷體" w:hint="eastAsia"/>
        </w:rPr>
        <w:t>)</w:t>
      </w:r>
      <w:r w:rsidR="00BC016C" w:rsidRPr="003B3B7E">
        <w:rPr>
          <w:rFonts w:ascii="標楷體" w:eastAsia="標楷體" w:hAnsi="標楷體"/>
        </w:rPr>
        <w:t>K12</w:t>
      </w:r>
      <w:r w:rsidR="00BC016C" w:rsidRPr="003B3B7E">
        <w:rPr>
          <w:rFonts w:ascii="標楷體" w:eastAsia="標楷體" w:hAnsi="標楷體" w:hint="eastAsia"/>
        </w:rPr>
        <w:t>線上研習</w:t>
      </w:r>
      <w:r w:rsidR="00BC016C" w:rsidRPr="003B3B7E">
        <w:rPr>
          <w:rFonts w:ascii="標楷體" w:eastAsia="標楷體" w:hAnsi="標楷體"/>
        </w:rPr>
        <w:t>1</w:t>
      </w:r>
      <w:r w:rsidR="00BC016C" w:rsidRPr="003B3B7E">
        <w:rPr>
          <w:rFonts w:ascii="標楷體" w:eastAsia="標楷體" w:hAnsi="標楷體" w:hint="eastAsia"/>
        </w:rPr>
        <w:t>2小時：資訊素養融入教學實例工作坊，以媒體素養的四大基礎知識為主軸，並搭配最新的媒體素養教學方案，進行影片製作研習。</w:t>
      </w:r>
      <w:r w:rsidR="00BC016C" w:rsidRPr="003B3B7E">
        <w:rPr>
          <w:rFonts w:ascii="標楷體" w:eastAsia="標楷體" w:hAnsi="標楷體" w:cs="新細明體" w:hint="eastAsia"/>
          <w:bCs/>
        </w:rPr>
        <w:t>講師：內聘市內教師</w:t>
      </w:r>
      <w:r w:rsidR="00BC016C" w:rsidRPr="003B3B7E">
        <w:rPr>
          <w:rFonts w:ascii="標楷體" w:eastAsia="標楷體" w:hAnsi="標楷體" w:hint="eastAsia"/>
        </w:rPr>
        <w:t>，並搭配兩名助教。</w:t>
      </w:r>
    </w:p>
    <w:p w:rsidR="00220A05" w:rsidRDefault="005944F3" w:rsidP="00A81A93">
      <w:pPr>
        <w:adjustRightInd w:val="0"/>
        <w:snapToGrid w:val="0"/>
        <w:spacing w:line="276" w:lineRule="auto"/>
        <w:rPr>
          <w:rFonts w:ascii="Times New Roman" w:eastAsia="標楷體" w:hAnsi="Times New Roman"/>
          <w:sz w:val="28"/>
          <w:szCs w:val="28"/>
        </w:rPr>
      </w:pPr>
      <w:r>
        <w:rPr>
          <w:rFonts w:ascii="Times New Roman" w:eastAsia="標楷體" w:hAnsi="Times New Roman" w:hint="eastAsia"/>
          <w:b/>
          <w:sz w:val="28"/>
          <w:szCs w:val="28"/>
        </w:rPr>
        <w:t>七</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經費來源與概算</w:t>
      </w:r>
      <w:r w:rsidR="00220A05" w:rsidRPr="00220A05">
        <w:rPr>
          <w:rFonts w:ascii="Times New Roman" w:eastAsia="標楷體" w:hAnsi="Times New Roman"/>
          <w:sz w:val="28"/>
          <w:szCs w:val="28"/>
        </w:rPr>
        <w:t xml:space="preserve"> </w:t>
      </w:r>
    </w:p>
    <w:p w:rsidR="00BC016C" w:rsidRPr="00220A05" w:rsidRDefault="00BC016C" w:rsidP="00A81A93">
      <w:pPr>
        <w:adjustRightInd w:val="0"/>
        <w:snapToGrid w:val="0"/>
        <w:spacing w:line="276" w:lineRule="auto"/>
        <w:rPr>
          <w:rFonts w:ascii="Times New Roman" w:eastAsia="標楷體" w:hAnsi="Times New Roman"/>
          <w:sz w:val="28"/>
          <w:szCs w:val="28"/>
        </w:rPr>
      </w:pPr>
      <w:r w:rsidRPr="003B3B7E">
        <w:rPr>
          <w:rFonts w:ascii="標楷體" w:eastAsia="標楷體" w:hAnsi="標楷體" w:hint="eastAsia"/>
        </w:rPr>
        <w:t>本案所需經費由「教育部國民及學前教育署補助辦理十二年國民基本教育精進國民中小學教學品質要點」專款項下支應。</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八</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成效評估之實施</w:t>
      </w:r>
      <w:r w:rsidR="00220A05" w:rsidRPr="00A81A93">
        <w:rPr>
          <w:rFonts w:ascii="Times New Roman" w:eastAsia="標楷體" w:hAnsi="Times New Roman"/>
          <w:b/>
          <w:sz w:val="28"/>
          <w:szCs w:val="28"/>
        </w:rPr>
        <w:t xml:space="preserve"> </w:t>
      </w:r>
    </w:p>
    <w:p w:rsidR="005944F3" w:rsidRDefault="005944F3" w:rsidP="00220A05">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一</w:t>
      </w:r>
      <w:r>
        <w:rPr>
          <w:rFonts w:ascii="Times New Roman" w:eastAsia="標楷體" w:hAnsi="Times New Roman" w:hint="eastAsia"/>
          <w:szCs w:val="24"/>
        </w:rPr>
        <w:t>）</w:t>
      </w:r>
      <w:r w:rsidR="00412299">
        <w:rPr>
          <w:rFonts w:ascii="Times New Roman" w:eastAsia="標楷體" w:hAnsi="Times New Roman"/>
          <w:szCs w:val="24"/>
        </w:rPr>
        <w:t>每次研習結束實施問卷調查</w:t>
      </w:r>
      <w:r w:rsidR="00412299">
        <w:rPr>
          <w:rFonts w:ascii="Times New Roman" w:eastAsia="標楷體" w:hAnsi="Times New Roman" w:hint="eastAsia"/>
          <w:szCs w:val="24"/>
        </w:rPr>
        <w:t>，</w:t>
      </w:r>
      <w:r w:rsidR="00412299">
        <w:rPr>
          <w:rFonts w:ascii="Times New Roman" w:eastAsia="標楷體" w:hAnsi="Times New Roman"/>
          <w:szCs w:val="24"/>
        </w:rPr>
        <w:t>評估成效與調整研</w:t>
      </w:r>
      <w:r>
        <w:rPr>
          <w:rFonts w:ascii="Times New Roman" w:eastAsia="標楷體" w:hAnsi="Times New Roman" w:hint="eastAsia"/>
          <w:szCs w:val="24"/>
        </w:rPr>
        <w:t>習進行方式及內容。</w:t>
      </w:r>
    </w:p>
    <w:p w:rsidR="00220A05" w:rsidRPr="00220A05" w:rsidRDefault="005944F3" w:rsidP="005944F3">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二</w:t>
      </w:r>
      <w:r>
        <w:rPr>
          <w:rFonts w:ascii="Times New Roman" w:eastAsia="標楷體" w:hAnsi="Times New Roman" w:hint="eastAsia"/>
          <w:szCs w:val="24"/>
        </w:rPr>
        <w:t>）</w:t>
      </w:r>
      <w:r>
        <w:rPr>
          <w:rFonts w:ascii="Times New Roman" w:eastAsia="標楷體" w:hAnsi="Times New Roman"/>
          <w:szCs w:val="24"/>
        </w:rPr>
        <w:t>每期結束時成員分享實際運用情形據以下次辦理參考</w:t>
      </w:r>
      <w:r>
        <w:rPr>
          <w:rFonts w:ascii="Times New Roman" w:eastAsia="標楷體" w:hAnsi="Times New Roman" w:hint="eastAsia"/>
          <w:szCs w:val="24"/>
        </w:rPr>
        <w:t>。</w:t>
      </w:r>
      <w:r w:rsidR="00220A05" w:rsidRPr="00220A05">
        <w:rPr>
          <w:rFonts w:ascii="Times New Roman" w:eastAsia="標楷體" w:hAnsi="Times New Roman"/>
          <w:szCs w:val="24"/>
        </w:rPr>
        <w:t xml:space="preserve"> </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九</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預期成效</w:t>
      </w:r>
      <w:r w:rsidR="00220A05" w:rsidRPr="00A81A93">
        <w:rPr>
          <w:rFonts w:ascii="Times New Roman" w:eastAsia="標楷體" w:hAnsi="Times New Roman"/>
          <w:b/>
          <w:sz w:val="28"/>
          <w:szCs w:val="28"/>
        </w:rPr>
        <w:t xml:space="preserve"> </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（一）</w:t>
      </w:r>
      <w:r w:rsidR="00BC016C" w:rsidRPr="00BC016C">
        <w:rPr>
          <w:rFonts w:ascii="Times New Roman" w:eastAsia="標楷體" w:hAnsi="Times New Roman" w:hint="eastAsia"/>
          <w:szCs w:val="24"/>
        </w:rPr>
        <w:t>揭示本市推展中小學媒體教育實施方案，據以規劃並落實各校推動方案之規劃。</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（二）</w:t>
      </w:r>
      <w:r w:rsidR="00BC016C" w:rsidRPr="00BC016C">
        <w:rPr>
          <w:rFonts w:ascii="Times New Roman" w:eastAsia="標楷體" w:hAnsi="Times New Roman" w:hint="eastAsia"/>
          <w:szCs w:val="24"/>
        </w:rPr>
        <w:t>配合教育部國民及學前教育署及教育局推動媒體素養教育實施方案，依據學校特色及需求，訂定並發展具體可行之實施計畫及策略。</w:t>
      </w:r>
    </w:p>
    <w:p w:rsid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（三）</w:t>
      </w:r>
      <w:r w:rsidR="00BC016C" w:rsidRPr="00BC016C">
        <w:rPr>
          <w:rFonts w:ascii="Times New Roman" w:eastAsia="標楷體" w:hAnsi="Times New Roman" w:hint="eastAsia"/>
          <w:szCs w:val="24"/>
        </w:rPr>
        <w:t>宣導並鼓勵各領域與各科教師融入媒體素養教育相關議題，以及融入該領域之教案研發或行動研究。</w:t>
      </w:r>
    </w:p>
    <w:p w:rsidR="00A81A93" w:rsidRPr="004C5C9B" w:rsidRDefault="00A81A93" w:rsidP="00A81A93">
      <w:pPr>
        <w:spacing w:line="400" w:lineRule="exact"/>
        <w:ind w:left="533" w:hangingChars="190" w:hanging="533"/>
        <w:rPr>
          <w:rFonts w:eastAsia="標楷體"/>
          <w:b/>
        </w:rPr>
      </w:pPr>
      <w:r>
        <w:rPr>
          <w:rFonts w:ascii="標楷體" w:eastAsia="標楷體" w:hAnsi="標楷體" w:hint="eastAsia"/>
          <w:b/>
          <w:sz w:val="28"/>
          <w:szCs w:val="28"/>
        </w:rPr>
        <w:t>十</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本計畫經教育部國教署核定補助經費及教育局核可後實施，修正時報教育局核可修正之。</w:t>
      </w:r>
    </w:p>
    <w:p w:rsidR="00A81A93" w:rsidRDefault="00A81A93" w:rsidP="00A81A93">
      <w:pPr>
        <w:rPr>
          <w:rFonts w:ascii="標楷體" w:eastAsia="標楷體" w:hAnsi="標楷體"/>
        </w:rPr>
      </w:pPr>
    </w:p>
    <w:p w:rsidR="00A81A93" w:rsidRDefault="00A81A93" w:rsidP="00A81A93">
      <w:pPr>
        <w:rPr>
          <w:rFonts w:ascii="標楷體" w:eastAsia="標楷體" w:hAnsi="標楷體"/>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BC016C" w:rsidRDefault="008E6006" w:rsidP="005944F3">
      <w:pPr>
        <w:spacing w:line="400" w:lineRule="exact"/>
        <w:rPr>
          <w:rFonts w:ascii="標楷體" w:eastAsia="標楷體" w:hAnsi="標楷體"/>
        </w:rPr>
      </w:pPr>
      <w:r>
        <w:rPr>
          <w:rFonts w:ascii="Times New Roman" w:eastAsia="標楷體" w:hAnsi="Times New Roman"/>
        </w:rPr>
        <w:br w:type="page"/>
      </w:r>
      <w:r w:rsidR="00BC016C" w:rsidRPr="003B3B7E">
        <w:rPr>
          <w:rFonts w:ascii="標楷體" w:eastAsia="標楷體" w:hAnsi="標楷體" w:hint="eastAsia"/>
        </w:rPr>
        <w:lastRenderedPageBreak/>
        <w:t>附</w:t>
      </w:r>
      <w:r w:rsidR="005944F3">
        <w:rPr>
          <w:rFonts w:ascii="標楷體" w:eastAsia="標楷體" w:hAnsi="標楷體" w:hint="eastAsia"/>
        </w:rPr>
        <w:t>表</w:t>
      </w:r>
      <w:r w:rsidR="00BC016C" w:rsidRPr="003B3B7E">
        <w:rPr>
          <w:rFonts w:ascii="標楷體" w:eastAsia="標楷體" w:hAnsi="標楷體" w:hint="eastAsia"/>
        </w:rPr>
        <w:t>一：</w:t>
      </w:r>
      <w:r w:rsidR="00BC016C" w:rsidRPr="00A95DC0">
        <w:rPr>
          <w:rFonts w:ascii="標楷體" w:eastAsia="標楷體" w:hAnsi="標楷體" w:hint="eastAsia"/>
        </w:rPr>
        <w:t>桃園市10</w:t>
      </w:r>
      <w:r w:rsidR="005944F3">
        <w:rPr>
          <w:rFonts w:ascii="標楷體" w:eastAsia="標楷體" w:hAnsi="標楷體" w:hint="eastAsia"/>
        </w:rPr>
        <w:t>8</w:t>
      </w:r>
      <w:r w:rsidR="00BC016C" w:rsidRPr="00A95DC0">
        <w:rPr>
          <w:rFonts w:ascii="標楷體" w:eastAsia="標楷體" w:hAnsi="標楷體" w:hint="eastAsia"/>
        </w:rPr>
        <w:t xml:space="preserve">學年度精進國民中小學教師教學專業與課程品質整體計畫 </w:t>
      </w:r>
    </w:p>
    <w:p w:rsidR="00BC016C" w:rsidRPr="003B3B7E" w:rsidRDefault="005944F3" w:rsidP="00BC016C">
      <w:pPr>
        <w:spacing w:line="400" w:lineRule="exact"/>
        <w:jc w:val="center"/>
        <w:rPr>
          <w:rFonts w:ascii="標楷體" w:eastAsia="標楷體" w:hAnsi="標楷體"/>
        </w:rPr>
      </w:pPr>
      <w:r w:rsidRPr="005944F3">
        <w:rPr>
          <w:rFonts w:ascii="標楷體" w:eastAsia="標楷體" w:hAnsi="標楷體" w:hint="eastAsia"/>
        </w:rPr>
        <w:t>國中小媒體素養教育工作坊實施計畫</w:t>
      </w:r>
    </w:p>
    <w:p w:rsidR="002B644B" w:rsidRDefault="00DC5197" w:rsidP="00BC016C">
      <w:pPr>
        <w:spacing w:line="400" w:lineRule="exact"/>
        <w:jc w:val="center"/>
        <w:rPr>
          <w:rFonts w:ascii="標楷體" w:eastAsia="標楷體" w:hAnsi="標楷體" w:cs="新細明體"/>
          <w:bCs/>
        </w:rPr>
      </w:pPr>
      <w:r>
        <w:rPr>
          <w:rFonts w:ascii="標楷體" w:eastAsia="標楷體" w:hAnsi="標楷體" w:cs="新細明體" w:hint="eastAsia"/>
          <w:bCs/>
        </w:rPr>
        <w:t>第二期</w:t>
      </w:r>
    </w:p>
    <w:p w:rsidR="002B644B" w:rsidRPr="003B3B7E"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進階第一</w:t>
      </w:r>
      <w:r w:rsidRPr="003B3B7E">
        <w:rPr>
          <w:rFonts w:ascii="標楷體" w:eastAsia="標楷體" w:hAnsi="標楷體" w:cs="新細明體" w:hint="eastAsia"/>
          <w:bCs/>
        </w:rPr>
        <w:t>場)</w:t>
      </w:r>
    </w:p>
    <w:tbl>
      <w:tblPr>
        <w:tblpPr w:leftFromText="180" w:rightFromText="180" w:vertAnchor="text" w:horzAnchor="margin" w:tblpY="7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2B644B" w:rsidRPr="003B3B7E" w:rsidTr="002B644B">
        <w:trPr>
          <w:trHeight w:val="537"/>
        </w:trPr>
        <w:tc>
          <w:tcPr>
            <w:tcW w:w="9667" w:type="dxa"/>
            <w:gridSpan w:val="4"/>
          </w:tcPr>
          <w:p w:rsidR="002B644B" w:rsidRPr="003B3B7E" w:rsidRDefault="002B644B" w:rsidP="002B644B">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108學年度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2B644B" w:rsidRPr="003B3B7E" w:rsidTr="002B644B">
        <w:trPr>
          <w:gridAfter w:val="1"/>
          <w:wAfter w:w="11" w:type="dxa"/>
          <w:trHeight w:val="537"/>
        </w:trPr>
        <w:tc>
          <w:tcPr>
            <w:tcW w:w="1951"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2B644B" w:rsidRPr="003B3B7E" w:rsidTr="002B644B">
        <w:trPr>
          <w:gridAfter w:val="1"/>
          <w:wAfter w:w="11" w:type="dxa"/>
          <w:trHeight w:val="227"/>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2B644B"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2B644B" w:rsidRPr="003B3B7E"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林芷婕 校長</w:t>
            </w:r>
          </w:p>
        </w:tc>
      </w:tr>
      <w:tr w:rsidR="002B644B" w:rsidRPr="003B3B7E" w:rsidTr="002B644B">
        <w:trPr>
          <w:gridAfter w:val="1"/>
          <w:wAfter w:w="11" w:type="dxa"/>
          <w:trHeight w:val="3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2B644B" w:rsidRPr="003B3B7E" w:rsidRDefault="00244F99" w:rsidP="002B644B">
            <w:pPr>
              <w:spacing w:line="400" w:lineRule="exact"/>
              <w:jc w:val="both"/>
              <w:rPr>
                <w:rFonts w:ascii="標楷體" w:eastAsia="標楷體" w:hAnsi="標楷體" w:cs="Arial"/>
              </w:rPr>
            </w:pPr>
            <w:r>
              <w:rPr>
                <w:rFonts w:ascii="標楷體" w:eastAsia="標楷體" w:hAnsi="標楷體" w:cs="Arial" w:hint="eastAsia"/>
              </w:rPr>
              <w:t>媒體素養與數位閱讀(一)</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gridAfter w:val="1"/>
          <w:wAfter w:w="11" w:type="dxa"/>
          <w:trHeight w:val="2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2B644B" w:rsidRPr="003B3B7E" w:rsidRDefault="00591530" w:rsidP="002B644B">
            <w:pPr>
              <w:spacing w:line="400" w:lineRule="exact"/>
              <w:jc w:val="both"/>
              <w:rPr>
                <w:rFonts w:ascii="標楷體" w:eastAsia="標楷體" w:hAnsi="標楷體" w:cs="新細明體"/>
                <w:bCs/>
              </w:rPr>
            </w:pPr>
            <w:r>
              <w:rPr>
                <w:rFonts w:ascii="標楷體" w:eastAsia="標楷體" w:hAnsi="標楷體" w:cs="Arial" w:hint="eastAsia"/>
              </w:rPr>
              <w:t>媒體素養與數位閱讀(二)</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trHeight w:val="70"/>
        </w:trPr>
        <w:tc>
          <w:tcPr>
            <w:tcW w:w="1951" w:type="dxa"/>
          </w:tcPr>
          <w:p w:rsidR="002B644B" w:rsidRPr="003B3B7E" w:rsidRDefault="002B644B" w:rsidP="002B644B">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2B644B" w:rsidRDefault="002B644B" w:rsidP="00BC016C">
      <w:pPr>
        <w:spacing w:line="400" w:lineRule="exact"/>
        <w:jc w:val="center"/>
        <w:rPr>
          <w:rFonts w:ascii="標楷體" w:eastAsia="標楷體" w:hAnsi="標楷體" w:cs="新細明體"/>
          <w:bCs/>
        </w:rPr>
      </w:pPr>
    </w:p>
    <w:p w:rsidR="00BC016C"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進階第二</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媒體素養教育的內涵：五大知識面向</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台灣媒體素養教育發展</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cs="新細明體"/>
          <w:bCs/>
        </w:rPr>
      </w:pPr>
    </w:p>
    <w:p w:rsidR="002B644B" w:rsidRPr="003B3B7E" w:rsidRDefault="002B644B" w:rsidP="002B644B">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進階第三</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媒體素養教育社會策略、成功要素</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媒體素養教育全球趨勢</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BC016C" w:rsidRPr="003B3B7E" w:rsidRDefault="00BC016C" w:rsidP="00BC016C">
      <w:pPr>
        <w:rPr>
          <w:rFonts w:ascii="標楷體" w:eastAsia="標楷體" w:hAnsi="標楷體"/>
          <w:sz w:val="28"/>
          <w:szCs w:val="28"/>
        </w:rPr>
      </w:pPr>
      <w:r w:rsidRPr="003B3B7E">
        <w:rPr>
          <w:rFonts w:ascii="標楷體" w:eastAsia="標楷體" w:hAnsi="標楷體"/>
          <w:sz w:val="28"/>
          <w:szCs w:val="28"/>
        </w:rPr>
        <w:lastRenderedPageBreak/>
        <w:t>K12</w:t>
      </w:r>
      <w:r>
        <w:rPr>
          <w:rFonts w:ascii="標楷體" w:eastAsia="標楷體" w:hAnsi="標楷體" w:hint="eastAsia"/>
          <w:sz w:val="28"/>
          <w:szCs w:val="28"/>
        </w:rPr>
        <w:t>線上研習</w:t>
      </w:r>
      <w:r w:rsidRPr="003B3B7E">
        <w:rPr>
          <w:rFonts w:ascii="標楷體" w:eastAsia="標楷體" w:hAnsi="標楷體" w:hint="eastAsia"/>
          <w:sz w:val="28"/>
          <w:szCs w:val="28"/>
        </w:rPr>
        <w:t>課程表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8"/>
        <w:gridCol w:w="5630"/>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桃園市媒體素養教育教師培訓計畫課程表</w:t>
            </w:r>
          </w:p>
        </w:tc>
      </w:tr>
      <w:tr w:rsidR="00BC016C" w:rsidRPr="003B3B7E" w:rsidTr="005944F3">
        <w:trPr>
          <w:gridAfter w:val="1"/>
          <w:wAfter w:w="11" w:type="dxa"/>
          <w:trHeight w:val="537"/>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課程時間</w:t>
            </w:r>
          </w:p>
        </w:tc>
        <w:tc>
          <w:tcPr>
            <w:tcW w:w="5630"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708"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媒體識讀</w:t>
            </w:r>
          </w:p>
        </w:tc>
        <w:tc>
          <w:tcPr>
            <w:tcW w:w="2318" w:type="dxa"/>
            <w:vMerge w:val="restart"/>
            <w:vAlign w:val="center"/>
          </w:tcPr>
          <w:p w:rsidR="00BC016C" w:rsidRPr="003B3B7E" w:rsidRDefault="00BC016C" w:rsidP="00CF5BD4">
            <w:pPr>
              <w:spacing w:line="400" w:lineRule="exact"/>
              <w:jc w:val="center"/>
              <w:rPr>
                <w:rStyle w:val="apple-style-span"/>
                <w:rFonts w:ascii="標楷體" w:eastAsia="標楷體" w:hAnsi="標楷體"/>
              </w:rPr>
            </w:pPr>
            <w:r w:rsidRPr="003B3B7E">
              <w:rPr>
                <w:rStyle w:val="apple-style-span"/>
                <w:rFonts w:ascii="標楷體" w:eastAsia="標楷體" w:hAnsi="標楷體" w:hint="eastAsia"/>
              </w:rPr>
              <w:t>內壢國小</w:t>
            </w:r>
          </w:p>
          <w:p w:rsidR="00BC016C" w:rsidRPr="003B3B7E" w:rsidRDefault="00BC016C" w:rsidP="00CF5BD4">
            <w:pPr>
              <w:spacing w:line="400" w:lineRule="exact"/>
              <w:jc w:val="center"/>
              <w:rPr>
                <w:rFonts w:ascii="標楷體" w:hAnsi="標楷體" w:cs="Arial"/>
                <w:shd w:val="clear" w:color="auto" w:fill="FFFFFF"/>
              </w:rPr>
            </w:pPr>
            <w:r w:rsidRPr="003B3B7E">
              <w:rPr>
                <w:rStyle w:val="apple-style-span"/>
                <w:rFonts w:ascii="標楷體" w:eastAsia="標楷體" w:hAnsi="標楷體" w:hint="eastAsia"/>
              </w:rPr>
              <w:t>邱明義老師</w:t>
            </w:r>
          </w:p>
        </w:tc>
      </w:tr>
      <w:tr w:rsidR="00BC016C" w:rsidRPr="003B3B7E" w:rsidTr="005944F3">
        <w:trPr>
          <w:gridAfter w:val="1"/>
          <w:wAfter w:w="11" w:type="dxa"/>
          <w:trHeight w:val="3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使用媒體</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napToGrid w:val="0"/>
              <w:spacing w:line="340" w:lineRule="exact"/>
              <w:rPr>
                <w:rFonts w:ascii="標楷體" w:eastAsia="標楷體" w:hAnsi="標楷體" w:cs="新細明體"/>
                <w:bCs/>
              </w:rPr>
            </w:pPr>
            <w:r w:rsidRPr="003B3B7E">
              <w:rPr>
                <w:rFonts w:ascii="標楷體" w:eastAsia="標楷體" w:hAnsi="標楷體" w:hint="eastAsia"/>
              </w:rPr>
              <w:t>網路時代-採訪分享</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6小時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hint="eastAsia"/>
              </w:rPr>
              <w:t>如何運用善用媒體進行課程教學課程</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bl>
    <w:p w:rsidR="00E152F0" w:rsidRDefault="00E152F0" w:rsidP="001646A2">
      <w:pPr>
        <w:rPr>
          <w:rFonts w:ascii="Times New Roman" w:eastAsia="標楷體" w:hAnsi="Times New Roman"/>
        </w:rPr>
      </w:pPr>
    </w:p>
    <w:sectPr w:rsidR="00E152F0" w:rsidSect="00E152F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B1" w:rsidRDefault="00ED0EB1" w:rsidP="00782383">
      <w:r>
        <w:separator/>
      </w:r>
    </w:p>
  </w:endnote>
  <w:endnote w:type="continuationSeparator" w:id="0">
    <w:p w:rsidR="00ED0EB1" w:rsidRDefault="00ED0EB1"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B1" w:rsidRDefault="00ED0EB1" w:rsidP="00782383">
      <w:r>
        <w:separator/>
      </w:r>
    </w:p>
  </w:footnote>
  <w:footnote w:type="continuationSeparator" w:id="0">
    <w:p w:rsidR="00ED0EB1" w:rsidRDefault="00ED0EB1" w:rsidP="00782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96A61"/>
    <w:multiLevelType w:val="hybridMultilevel"/>
    <w:tmpl w:val="7D082610"/>
    <w:lvl w:ilvl="0" w:tplc="637CE25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6"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8"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4"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7"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9"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1"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0"/>
  </w:num>
  <w:num w:numId="4">
    <w:abstractNumId w:val="23"/>
  </w:num>
  <w:num w:numId="5">
    <w:abstractNumId w:val="26"/>
  </w:num>
  <w:num w:numId="6">
    <w:abstractNumId w:val="19"/>
  </w:num>
  <w:num w:numId="7">
    <w:abstractNumId w:val="8"/>
  </w:num>
  <w:num w:numId="8">
    <w:abstractNumId w:val="28"/>
  </w:num>
  <w:num w:numId="9">
    <w:abstractNumId w:val="12"/>
  </w:num>
  <w:num w:numId="10">
    <w:abstractNumId w:val="6"/>
  </w:num>
  <w:num w:numId="11">
    <w:abstractNumId w:val="9"/>
  </w:num>
  <w:num w:numId="12">
    <w:abstractNumId w:val="25"/>
  </w:num>
  <w:num w:numId="13">
    <w:abstractNumId w:val="17"/>
  </w:num>
  <w:num w:numId="14">
    <w:abstractNumId w:val="21"/>
  </w:num>
  <w:num w:numId="15">
    <w:abstractNumId w:val="15"/>
  </w:num>
  <w:num w:numId="16">
    <w:abstractNumId w:val="5"/>
  </w:num>
  <w:num w:numId="17">
    <w:abstractNumId w:val="16"/>
  </w:num>
  <w:num w:numId="18">
    <w:abstractNumId w:val="10"/>
  </w:num>
  <w:num w:numId="19">
    <w:abstractNumId w:val="24"/>
  </w:num>
  <w:num w:numId="20">
    <w:abstractNumId w:val="14"/>
  </w:num>
  <w:num w:numId="21">
    <w:abstractNumId w:val="1"/>
  </w:num>
  <w:num w:numId="22">
    <w:abstractNumId w:val="20"/>
  </w:num>
  <w:num w:numId="23">
    <w:abstractNumId w:val="2"/>
  </w:num>
  <w:num w:numId="24">
    <w:abstractNumId w:val="7"/>
  </w:num>
  <w:num w:numId="25">
    <w:abstractNumId w:val="18"/>
  </w:num>
  <w:num w:numId="26">
    <w:abstractNumId w:val="3"/>
  </w:num>
  <w:num w:numId="27">
    <w:abstractNumId w:val="2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757DC"/>
    <w:rsid w:val="00096A82"/>
    <w:rsid w:val="000A4525"/>
    <w:rsid w:val="000C1A34"/>
    <w:rsid w:val="000E042C"/>
    <w:rsid w:val="000E384E"/>
    <w:rsid w:val="000E4946"/>
    <w:rsid w:val="000F59E9"/>
    <w:rsid w:val="001004C7"/>
    <w:rsid w:val="00126250"/>
    <w:rsid w:val="00137C03"/>
    <w:rsid w:val="001646A2"/>
    <w:rsid w:val="001934BA"/>
    <w:rsid w:val="001936F8"/>
    <w:rsid w:val="001B65D2"/>
    <w:rsid w:val="001D4430"/>
    <w:rsid w:val="0020156E"/>
    <w:rsid w:val="00220A05"/>
    <w:rsid w:val="00244F99"/>
    <w:rsid w:val="00283310"/>
    <w:rsid w:val="00294EE9"/>
    <w:rsid w:val="002A2D83"/>
    <w:rsid w:val="002B57F7"/>
    <w:rsid w:val="002B644B"/>
    <w:rsid w:val="002C50FB"/>
    <w:rsid w:val="002E0D44"/>
    <w:rsid w:val="002E6402"/>
    <w:rsid w:val="003C1598"/>
    <w:rsid w:val="004042DA"/>
    <w:rsid w:val="00412299"/>
    <w:rsid w:val="00452757"/>
    <w:rsid w:val="00453EC4"/>
    <w:rsid w:val="004A4088"/>
    <w:rsid w:val="004B1A1C"/>
    <w:rsid w:val="004B2167"/>
    <w:rsid w:val="004B4DB3"/>
    <w:rsid w:val="004C7836"/>
    <w:rsid w:val="004E239A"/>
    <w:rsid w:val="004F73B7"/>
    <w:rsid w:val="00517E26"/>
    <w:rsid w:val="005216EE"/>
    <w:rsid w:val="00525EBB"/>
    <w:rsid w:val="00527A4F"/>
    <w:rsid w:val="005425A2"/>
    <w:rsid w:val="005458AA"/>
    <w:rsid w:val="00551E4A"/>
    <w:rsid w:val="005674D7"/>
    <w:rsid w:val="00570719"/>
    <w:rsid w:val="00591530"/>
    <w:rsid w:val="0059237F"/>
    <w:rsid w:val="005944F3"/>
    <w:rsid w:val="005D6B19"/>
    <w:rsid w:val="005E231F"/>
    <w:rsid w:val="005F463D"/>
    <w:rsid w:val="00623719"/>
    <w:rsid w:val="00627F8F"/>
    <w:rsid w:val="00637C4B"/>
    <w:rsid w:val="00651078"/>
    <w:rsid w:val="0065492D"/>
    <w:rsid w:val="006915F0"/>
    <w:rsid w:val="006936A9"/>
    <w:rsid w:val="006C5CAD"/>
    <w:rsid w:val="006D0F8F"/>
    <w:rsid w:val="006F243E"/>
    <w:rsid w:val="00705CF0"/>
    <w:rsid w:val="007226A4"/>
    <w:rsid w:val="007375E8"/>
    <w:rsid w:val="007472FF"/>
    <w:rsid w:val="007649C8"/>
    <w:rsid w:val="00782383"/>
    <w:rsid w:val="0079338C"/>
    <w:rsid w:val="0079625B"/>
    <w:rsid w:val="007A5112"/>
    <w:rsid w:val="007B5600"/>
    <w:rsid w:val="007D2FB1"/>
    <w:rsid w:val="00806F59"/>
    <w:rsid w:val="00847FE0"/>
    <w:rsid w:val="00861FC8"/>
    <w:rsid w:val="0088140C"/>
    <w:rsid w:val="008D10FD"/>
    <w:rsid w:val="008E6006"/>
    <w:rsid w:val="009002F8"/>
    <w:rsid w:val="00900D46"/>
    <w:rsid w:val="00922A59"/>
    <w:rsid w:val="00943B36"/>
    <w:rsid w:val="009537A0"/>
    <w:rsid w:val="0096377B"/>
    <w:rsid w:val="00983EF3"/>
    <w:rsid w:val="009906DE"/>
    <w:rsid w:val="00992A58"/>
    <w:rsid w:val="009A1EED"/>
    <w:rsid w:val="009D53A8"/>
    <w:rsid w:val="00A0166B"/>
    <w:rsid w:val="00A81A93"/>
    <w:rsid w:val="00A94FF4"/>
    <w:rsid w:val="00AA6E2A"/>
    <w:rsid w:val="00AF0101"/>
    <w:rsid w:val="00B256D9"/>
    <w:rsid w:val="00B25C8E"/>
    <w:rsid w:val="00B57B44"/>
    <w:rsid w:val="00B855A4"/>
    <w:rsid w:val="00B97C7C"/>
    <w:rsid w:val="00BC016C"/>
    <w:rsid w:val="00C16EF9"/>
    <w:rsid w:val="00C3770C"/>
    <w:rsid w:val="00C74B13"/>
    <w:rsid w:val="00C97415"/>
    <w:rsid w:val="00CB4559"/>
    <w:rsid w:val="00CD236B"/>
    <w:rsid w:val="00CD39B0"/>
    <w:rsid w:val="00CF2C0B"/>
    <w:rsid w:val="00CF5BD4"/>
    <w:rsid w:val="00D14DFC"/>
    <w:rsid w:val="00D444C4"/>
    <w:rsid w:val="00DB4309"/>
    <w:rsid w:val="00DC5197"/>
    <w:rsid w:val="00DC5C73"/>
    <w:rsid w:val="00DE27AF"/>
    <w:rsid w:val="00E152F0"/>
    <w:rsid w:val="00E22381"/>
    <w:rsid w:val="00E414FE"/>
    <w:rsid w:val="00E453A4"/>
    <w:rsid w:val="00E503C3"/>
    <w:rsid w:val="00E70E0A"/>
    <w:rsid w:val="00E87D0B"/>
    <w:rsid w:val="00EB6EEB"/>
    <w:rsid w:val="00EC0F28"/>
    <w:rsid w:val="00ED0EB1"/>
    <w:rsid w:val="00F37CF6"/>
    <w:rsid w:val="00F62520"/>
    <w:rsid w:val="00F67375"/>
    <w:rsid w:val="00F8496B"/>
    <w:rsid w:val="00F86CFB"/>
    <w:rsid w:val="00FF0262"/>
    <w:rsid w:val="00FF2807"/>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84B94-7757-43A4-88F7-30DE4967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2014">
      <w:bodyDiv w:val="1"/>
      <w:marLeft w:val="0"/>
      <w:marRight w:val="0"/>
      <w:marTop w:val="0"/>
      <w:marBottom w:val="0"/>
      <w:divBdr>
        <w:top w:val="none" w:sz="0" w:space="0" w:color="auto"/>
        <w:left w:val="none" w:sz="0" w:space="0" w:color="auto"/>
        <w:bottom w:val="none" w:sz="0" w:space="0" w:color="auto"/>
        <w:right w:val="none" w:sz="0" w:space="0" w:color="auto"/>
      </w:divBdr>
    </w:div>
    <w:div w:id="659962287">
      <w:bodyDiv w:val="1"/>
      <w:marLeft w:val="0"/>
      <w:marRight w:val="0"/>
      <w:marTop w:val="0"/>
      <w:marBottom w:val="0"/>
      <w:divBdr>
        <w:top w:val="none" w:sz="0" w:space="0" w:color="auto"/>
        <w:left w:val="none" w:sz="0" w:space="0" w:color="auto"/>
        <w:bottom w:val="none" w:sz="0" w:space="0" w:color="auto"/>
        <w:right w:val="none" w:sz="0" w:space="0" w:color="auto"/>
      </w:divBdr>
    </w:div>
    <w:div w:id="743987700">
      <w:bodyDiv w:val="1"/>
      <w:marLeft w:val="0"/>
      <w:marRight w:val="0"/>
      <w:marTop w:val="0"/>
      <w:marBottom w:val="0"/>
      <w:divBdr>
        <w:top w:val="none" w:sz="0" w:space="0" w:color="auto"/>
        <w:left w:val="none" w:sz="0" w:space="0" w:color="auto"/>
        <w:bottom w:val="none" w:sz="0" w:space="0" w:color="auto"/>
        <w:right w:val="none" w:sz="0" w:space="0" w:color="auto"/>
      </w:divBdr>
    </w:div>
    <w:div w:id="791828001">
      <w:bodyDiv w:val="1"/>
      <w:marLeft w:val="0"/>
      <w:marRight w:val="0"/>
      <w:marTop w:val="0"/>
      <w:marBottom w:val="0"/>
      <w:divBdr>
        <w:top w:val="none" w:sz="0" w:space="0" w:color="auto"/>
        <w:left w:val="none" w:sz="0" w:space="0" w:color="auto"/>
        <w:bottom w:val="none" w:sz="0" w:space="0" w:color="auto"/>
        <w:right w:val="none" w:sz="0" w:space="0" w:color="auto"/>
      </w:divBdr>
    </w:div>
    <w:div w:id="1081608202">
      <w:bodyDiv w:val="1"/>
      <w:marLeft w:val="0"/>
      <w:marRight w:val="0"/>
      <w:marTop w:val="0"/>
      <w:marBottom w:val="0"/>
      <w:divBdr>
        <w:top w:val="none" w:sz="0" w:space="0" w:color="auto"/>
        <w:left w:val="none" w:sz="0" w:space="0" w:color="auto"/>
        <w:bottom w:val="none" w:sz="0" w:space="0" w:color="auto"/>
        <w:right w:val="none" w:sz="0" w:space="0" w:color="auto"/>
      </w:divBdr>
    </w:div>
    <w:div w:id="1086611635">
      <w:bodyDiv w:val="1"/>
      <w:marLeft w:val="0"/>
      <w:marRight w:val="0"/>
      <w:marTop w:val="0"/>
      <w:marBottom w:val="0"/>
      <w:divBdr>
        <w:top w:val="none" w:sz="0" w:space="0" w:color="auto"/>
        <w:left w:val="none" w:sz="0" w:space="0" w:color="auto"/>
        <w:bottom w:val="none" w:sz="0" w:space="0" w:color="auto"/>
        <w:right w:val="none" w:sz="0" w:space="0" w:color="auto"/>
      </w:divBdr>
    </w:div>
    <w:div w:id="1369528512">
      <w:bodyDiv w:val="1"/>
      <w:marLeft w:val="0"/>
      <w:marRight w:val="0"/>
      <w:marTop w:val="0"/>
      <w:marBottom w:val="0"/>
      <w:divBdr>
        <w:top w:val="none" w:sz="0" w:space="0" w:color="auto"/>
        <w:left w:val="none" w:sz="0" w:space="0" w:color="auto"/>
        <w:bottom w:val="none" w:sz="0" w:space="0" w:color="auto"/>
        <w:right w:val="none" w:sz="0" w:space="0" w:color="auto"/>
      </w:divBdr>
    </w:div>
    <w:div w:id="1491210972">
      <w:bodyDiv w:val="1"/>
      <w:marLeft w:val="0"/>
      <w:marRight w:val="0"/>
      <w:marTop w:val="0"/>
      <w:marBottom w:val="0"/>
      <w:divBdr>
        <w:top w:val="none" w:sz="0" w:space="0" w:color="auto"/>
        <w:left w:val="none" w:sz="0" w:space="0" w:color="auto"/>
        <w:bottom w:val="none" w:sz="0" w:space="0" w:color="auto"/>
        <w:right w:val="none" w:sz="0" w:space="0" w:color="auto"/>
      </w:divBdr>
    </w:div>
    <w:div w:id="1849715631">
      <w:bodyDiv w:val="1"/>
      <w:marLeft w:val="0"/>
      <w:marRight w:val="0"/>
      <w:marTop w:val="0"/>
      <w:marBottom w:val="0"/>
      <w:divBdr>
        <w:top w:val="none" w:sz="0" w:space="0" w:color="auto"/>
        <w:left w:val="none" w:sz="0" w:space="0" w:color="auto"/>
        <w:bottom w:val="none" w:sz="0" w:space="0" w:color="auto"/>
        <w:right w:val="none" w:sz="0" w:space="0" w:color="auto"/>
      </w:divBdr>
    </w:div>
    <w:div w:id="18846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DFC8-7786-4672-B175-41F273C7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dc:description/>
  <cp:lastModifiedBy>Windows 使用者</cp:lastModifiedBy>
  <cp:revision>2</cp:revision>
  <cp:lastPrinted>2020-03-13T04:46:00Z</cp:lastPrinted>
  <dcterms:created xsi:type="dcterms:W3CDTF">2020-03-20T01:28:00Z</dcterms:created>
  <dcterms:modified xsi:type="dcterms:W3CDTF">2020-03-20T01:28:00Z</dcterms:modified>
</cp:coreProperties>
</file>